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832957" w:rsidRPr="00A94F10" w:rsidTr="00233C60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832957" w:rsidRPr="00A94F10" w:rsidRDefault="00832957" w:rsidP="00233C60">
            <w:pPr>
              <w:jc w:val="center"/>
              <w:rPr>
                <w:rFonts w:ascii="Cambria" w:hAnsi="Cambria"/>
                <w:sz w:val="18"/>
                <w:szCs w:val="14"/>
              </w:rPr>
            </w:pP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 wp14:anchorId="0DA2A1DC" wp14:editId="33282C5F">
                  <wp:extent cx="714375" cy="685800"/>
                  <wp:effectExtent l="19050" t="0" r="9525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832957" w:rsidRPr="00A94F10" w:rsidRDefault="00832957" w:rsidP="00233C60">
            <w:pPr>
              <w:jc w:val="center"/>
              <w:rPr>
                <w:rFonts w:ascii="Cambria" w:hAnsi="Cambria" w:cs="Arial"/>
                <w:b/>
                <w:bCs/>
                <w:spacing w:val="3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spacing w:val="30"/>
                <w:lang w:val="id-ID"/>
              </w:rPr>
              <w:t>KEMENTERIAN AGAMA</w:t>
            </w:r>
          </w:p>
          <w:p w:rsidR="00832957" w:rsidRPr="00A94F10" w:rsidRDefault="00832957" w:rsidP="00233C60">
            <w:pPr>
              <w:spacing w:before="40" w:after="40"/>
              <w:jc w:val="center"/>
              <w:rPr>
                <w:rFonts w:ascii="Cambria" w:hAnsi="Cambria" w:cs="Arial"/>
                <w:w w:val="9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A94F10">
              <w:rPr>
                <w:rFonts w:ascii="Cambria" w:hAnsi="Cambria" w:cs="Arial"/>
                <w:b/>
                <w:bCs/>
                <w:w w:val="90"/>
              </w:rPr>
              <w:t xml:space="preserve">MAULANA MALIK IBRAHIM </w:t>
            </w: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>MALANG</w:t>
            </w:r>
          </w:p>
          <w:p w:rsidR="00832957" w:rsidRPr="00A94F10" w:rsidRDefault="00832957" w:rsidP="00233C60">
            <w:pPr>
              <w:jc w:val="center"/>
              <w:rPr>
                <w:rFonts w:ascii="Cambria" w:hAnsi="Cambria" w:cs="Arial"/>
                <w:sz w:val="18"/>
                <w:szCs w:val="16"/>
                <w:lang w:val="id-ID"/>
              </w:rPr>
            </w:pPr>
            <w:r w:rsidRPr="00A94F10">
              <w:rPr>
                <w:rFonts w:ascii="Cambria" w:hAnsi="Cambria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832957" w:rsidRPr="00A94F10" w:rsidRDefault="00832957" w:rsidP="00233C60">
            <w:pPr>
              <w:spacing w:after="120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A94F10">
              <w:rPr>
                <w:rFonts w:ascii="Cambria" w:hAnsi="Cambria" w:cs="Arial"/>
                <w:lang w:val="id-ID"/>
              </w:rPr>
              <w:t xml:space="preserve">Website: </w:t>
            </w:r>
            <w:hyperlink r:id="rId7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www.uin-malang.ac.id</w:t>
              </w:r>
            </w:hyperlink>
            <w:r w:rsidRPr="00A94F10">
              <w:rPr>
                <w:rFonts w:ascii="Cambria" w:hAnsi="Cambria" w:cs="Arial"/>
                <w:lang w:val="id-ID"/>
              </w:rPr>
              <w:t xml:space="preserve"> E-mail: </w:t>
            </w:r>
            <w:hyperlink r:id="rId8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info@uin-malang.ac.id</w:t>
              </w:r>
            </w:hyperlink>
          </w:p>
        </w:tc>
      </w:tr>
    </w:tbl>
    <w:p w:rsidR="00832957" w:rsidRDefault="00832957" w:rsidP="00832957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jc w:val="both"/>
        <w:rPr>
          <w:rFonts w:ascii="Footlight MT Light" w:hAnsi="Footlight MT Light" w:cs="FootlightMTLight"/>
          <w:color w:val="000000"/>
          <w:szCs w:val="24"/>
          <w:lang w:val="id-ID"/>
        </w:rPr>
      </w:pPr>
    </w:p>
    <w:p w:rsidR="00832957" w:rsidRPr="00735790" w:rsidRDefault="00832957" w:rsidP="00832957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="Footlight MT Light" w:hAnsi="Footlight MT Light"/>
          <w:sz w:val="24"/>
          <w:szCs w:val="24"/>
          <w:lang w:val="id-ID"/>
        </w:rPr>
      </w:pPr>
    </w:p>
    <w:p w:rsidR="00832957" w:rsidRPr="006A3187" w:rsidRDefault="00832957" w:rsidP="00832957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/>
          <w:b/>
          <w:sz w:val="32"/>
          <w:szCs w:val="32"/>
          <w:lang w:val="id-ID"/>
        </w:rPr>
      </w:pPr>
      <w:r w:rsidRPr="006A3187">
        <w:rPr>
          <w:rFonts w:ascii="Cambria" w:hAnsi="Cambria"/>
          <w:b/>
          <w:sz w:val="32"/>
          <w:szCs w:val="32"/>
          <w:lang w:val="sv-SE"/>
        </w:rPr>
        <w:t xml:space="preserve">PENGUMUMAN </w:t>
      </w:r>
      <w:r>
        <w:rPr>
          <w:rFonts w:ascii="Cambria" w:hAnsi="Cambria"/>
          <w:b/>
          <w:sz w:val="32"/>
          <w:szCs w:val="32"/>
          <w:lang w:val="sv-SE"/>
        </w:rPr>
        <w:t>SELEKSI UMUM</w:t>
      </w:r>
    </w:p>
    <w:p w:rsidR="00832957" w:rsidRPr="006A3187" w:rsidRDefault="00832957" w:rsidP="00832957">
      <w:pPr>
        <w:jc w:val="center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Nomor : Un.03/</w:t>
      </w:r>
      <w:r>
        <w:rPr>
          <w:rFonts w:ascii="Cambria" w:hAnsi="Cambria"/>
          <w:sz w:val="24"/>
          <w:szCs w:val="24"/>
          <w:lang w:val="id-ID"/>
        </w:rPr>
        <w:t>KS.01.7</w:t>
      </w:r>
      <w:r w:rsidRPr="006A3187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</w:rPr>
        <w:t>2687</w:t>
      </w:r>
      <w:r w:rsidRPr="006A3187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  <w:lang w:val="id-ID"/>
        </w:rPr>
        <w:t>2016</w:t>
      </w:r>
    </w:p>
    <w:p w:rsidR="00832957" w:rsidRPr="006A3187" w:rsidRDefault="00832957" w:rsidP="00832957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832957" w:rsidRPr="006A3187" w:rsidRDefault="00832957" w:rsidP="00832957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832957" w:rsidRPr="006A3187" w:rsidRDefault="00832957" w:rsidP="00832957">
      <w:pPr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Panitia Seleksi Umum </w:t>
      </w:r>
      <w:r w:rsidRPr="006A2125">
        <w:rPr>
          <w:rFonts w:ascii="Cambria" w:hAnsi="Cambria"/>
          <w:sz w:val="24"/>
          <w:szCs w:val="24"/>
          <w:lang w:val="id-ID"/>
        </w:rPr>
        <w:t xml:space="preserve">Jasa Konsultansi </w:t>
      </w:r>
      <w:r>
        <w:rPr>
          <w:rFonts w:ascii="Cambria" w:hAnsi="Cambria"/>
          <w:sz w:val="24"/>
          <w:szCs w:val="24"/>
          <w:lang w:val="id-ID"/>
        </w:rPr>
        <w:t>Penyusunan AMDAL Pengembangan Kampus 3</w:t>
      </w:r>
      <w:r w:rsidRPr="006A3187">
        <w:rPr>
          <w:rFonts w:ascii="Cambria" w:hAnsi="Cambria"/>
          <w:sz w:val="24"/>
          <w:szCs w:val="24"/>
          <w:lang w:val="id-ID"/>
        </w:rPr>
        <w:t xml:space="preserve"> UIN Maulana Malik Ibrahim Malang Tahun </w:t>
      </w:r>
      <w:r w:rsidRPr="006A3187">
        <w:rPr>
          <w:rFonts w:ascii="Cambria" w:hAnsi="Cambria"/>
          <w:sz w:val="24"/>
          <w:szCs w:val="24"/>
          <w:lang w:val="sv-SE"/>
        </w:rPr>
        <w:t>akan melaksanakan Prakualifikasi untuk paket pekerjaan jasa konsultansi sebagai berikut :</w:t>
      </w:r>
    </w:p>
    <w:p w:rsidR="00832957" w:rsidRPr="006A3187" w:rsidRDefault="00832957" w:rsidP="00832957">
      <w:pPr>
        <w:jc w:val="both"/>
        <w:rPr>
          <w:rFonts w:ascii="Cambria" w:hAnsi="Cambria"/>
          <w:sz w:val="24"/>
          <w:szCs w:val="24"/>
          <w:lang w:val="sv-SE"/>
        </w:rPr>
      </w:pPr>
    </w:p>
    <w:p w:rsidR="00832957" w:rsidRPr="006A3187" w:rsidRDefault="00832957" w:rsidP="0083295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nl-NL"/>
        </w:rPr>
        <w:t>Paket Pekerjaan</w:t>
      </w:r>
    </w:p>
    <w:p w:rsidR="00832957" w:rsidRPr="006A3187" w:rsidRDefault="00832957" w:rsidP="00832957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Nama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Pekerjaan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r w:rsidRPr="006A3187"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</w:r>
      <w:proofErr w:type="spellStart"/>
      <w:r>
        <w:rPr>
          <w:rFonts w:ascii="Cambria" w:hAnsi="Cambria"/>
          <w:sz w:val="24"/>
          <w:szCs w:val="24"/>
        </w:rPr>
        <w:t>Jasa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Konsultansi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Penyusunan</w:t>
      </w:r>
      <w:proofErr w:type="spellEnd"/>
      <w:r>
        <w:rPr>
          <w:rFonts w:ascii="Cambria" w:hAnsi="Cambria"/>
          <w:sz w:val="24"/>
          <w:szCs w:val="24"/>
        </w:rPr>
        <w:t xml:space="preserve"> AMDAL </w:t>
      </w:r>
      <w:proofErr w:type="spellStart"/>
      <w:r>
        <w:rPr>
          <w:rFonts w:ascii="Cambria" w:hAnsi="Cambria"/>
          <w:sz w:val="24"/>
          <w:szCs w:val="24"/>
        </w:rPr>
        <w:t>Pengembangan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Kampus</w:t>
      </w:r>
      <w:proofErr w:type="spellEnd"/>
      <w:r>
        <w:rPr>
          <w:rFonts w:ascii="Cambria" w:hAnsi="Cambria"/>
          <w:sz w:val="24"/>
          <w:szCs w:val="24"/>
        </w:rPr>
        <w:t xml:space="preserve"> 3 </w:t>
      </w:r>
      <w:r w:rsidRPr="006A3187">
        <w:rPr>
          <w:rFonts w:ascii="Cambria" w:hAnsi="Cambria"/>
          <w:sz w:val="24"/>
          <w:szCs w:val="24"/>
        </w:rPr>
        <w:t xml:space="preserve">UIN </w:t>
      </w:r>
      <w:proofErr w:type="spellStart"/>
      <w:r w:rsidRPr="006A3187">
        <w:rPr>
          <w:rFonts w:ascii="Cambria" w:hAnsi="Cambria"/>
          <w:sz w:val="24"/>
          <w:szCs w:val="24"/>
        </w:rPr>
        <w:t>Maulana</w:t>
      </w:r>
      <w:proofErr w:type="spellEnd"/>
      <w:r w:rsidRPr="006A3187">
        <w:rPr>
          <w:rFonts w:ascii="Cambria" w:hAnsi="Cambria"/>
          <w:sz w:val="24"/>
          <w:szCs w:val="24"/>
        </w:rPr>
        <w:t xml:space="preserve">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>
        <w:rPr>
          <w:rFonts w:ascii="Cambria" w:hAnsi="Cambria"/>
          <w:sz w:val="24"/>
          <w:szCs w:val="24"/>
        </w:rPr>
        <w:t>2016</w:t>
      </w:r>
    </w:p>
    <w:p w:rsidR="00832957" w:rsidRDefault="00832957" w:rsidP="00832957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Lingkup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Pekerjaan</w:t>
      </w:r>
      <w:proofErr w:type="spellEnd"/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</w:r>
      <w:proofErr w:type="spellStart"/>
      <w:r w:rsidRPr="006A3187">
        <w:rPr>
          <w:rFonts w:ascii="Cambria" w:hAnsi="Cambria"/>
          <w:sz w:val="24"/>
          <w:szCs w:val="24"/>
        </w:rPr>
        <w:t>Jasa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Konsultansi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Perencanaan</w:t>
      </w:r>
      <w:proofErr w:type="spellEnd"/>
    </w:p>
    <w:p w:rsidR="00832957" w:rsidRPr="006A3187" w:rsidRDefault="00832957" w:rsidP="00832957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>Nilai HPS</w:t>
      </w:r>
      <w:r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  <w:t>Rp. 2</w:t>
      </w:r>
      <w:r>
        <w:rPr>
          <w:rFonts w:ascii="Cambria" w:hAnsi="Cambria"/>
          <w:sz w:val="24"/>
          <w:szCs w:val="24"/>
        </w:rPr>
        <w:t>.497.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,00</w:t>
      </w:r>
    </w:p>
    <w:p w:rsidR="00832957" w:rsidRPr="006A3187" w:rsidRDefault="00832957" w:rsidP="00832957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Pendanaan</w:t>
      </w:r>
      <w:proofErr w:type="spellEnd"/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 xml:space="preserve">DIPA APBN UIN </w:t>
      </w:r>
      <w:proofErr w:type="spellStart"/>
      <w:r w:rsidRPr="006A3187">
        <w:rPr>
          <w:rFonts w:ascii="Cambria" w:hAnsi="Cambria"/>
          <w:sz w:val="24"/>
          <w:szCs w:val="24"/>
        </w:rPr>
        <w:t>Maulana</w:t>
      </w:r>
      <w:proofErr w:type="spellEnd"/>
      <w:r w:rsidRPr="006A3187">
        <w:rPr>
          <w:rFonts w:ascii="Cambria" w:hAnsi="Cambria"/>
          <w:sz w:val="24"/>
          <w:szCs w:val="24"/>
        </w:rPr>
        <w:t xml:space="preserve">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>
        <w:rPr>
          <w:rFonts w:ascii="Cambria" w:hAnsi="Cambria"/>
          <w:sz w:val="24"/>
          <w:szCs w:val="24"/>
        </w:rPr>
        <w:t>2016</w:t>
      </w:r>
    </w:p>
    <w:p w:rsidR="00832957" w:rsidRPr="006A3187" w:rsidRDefault="00832957" w:rsidP="0083295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nl-NL"/>
        </w:rPr>
      </w:pPr>
    </w:p>
    <w:p w:rsidR="00832957" w:rsidRPr="006A3187" w:rsidRDefault="00832957" w:rsidP="0083295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b/>
          <w:sz w:val="24"/>
          <w:szCs w:val="24"/>
          <w:lang w:val="sv-SE"/>
        </w:rPr>
        <w:t>Persyaratan Peserta</w:t>
      </w:r>
    </w:p>
    <w:p w:rsidR="00832957" w:rsidRPr="004B6C42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4B6C42">
        <w:rPr>
          <w:rFonts w:ascii="Cambria" w:hAnsi="Cambria"/>
          <w:bCs/>
        </w:rPr>
        <w:t>Memiliki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ijin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usaha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konstruksi</w:t>
      </w:r>
      <w:proofErr w:type="spellEnd"/>
      <w:r w:rsidRPr="004B6C42">
        <w:rPr>
          <w:rFonts w:ascii="Cambria" w:hAnsi="Cambria"/>
          <w:bCs/>
        </w:rPr>
        <w:t xml:space="preserve"> (SIUJK)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Konsultan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Perencana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kualifikasi</w:t>
      </w:r>
      <w:proofErr w:type="spellEnd"/>
      <w:r w:rsidRPr="004B6C42">
        <w:rPr>
          <w:rFonts w:ascii="Cambria" w:hAnsi="Cambria"/>
          <w:bCs/>
        </w:rPr>
        <w:t xml:space="preserve"> </w:t>
      </w:r>
      <w:r w:rsidRPr="005C39F0">
        <w:rPr>
          <w:rFonts w:ascii="Cambria" w:hAnsi="Cambria"/>
          <w:bCs/>
          <w:lang w:val="id-ID"/>
        </w:rPr>
        <w:t>M1/M2/B</w:t>
      </w:r>
      <w:r w:rsidRPr="001D15FF">
        <w:rPr>
          <w:rFonts w:ascii="Cambria" w:hAnsi="Cambria"/>
          <w:bCs/>
        </w:rPr>
        <w:t xml:space="preserve"> yang </w:t>
      </w:r>
      <w:proofErr w:type="spellStart"/>
      <w:r w:rsidRPr="001D15FF">
        <w:rPr>
          <w:rFonts w:ascii="Cambria" w:hAnsi="Cambria"/>
          <w:bCs/>
        </w:rPr>
        <w:t>masih</w:t>
      </w:r>
      <w:proofErr w:type="spellEnd"/>
      <w:r w:rsidRPr="001D15FF">
        <w:rPr>
          <w:rFonts w:ascii="Cambria" w:hAnsi="Cambria"/>
          <w:bCs/>
        </w:rPr>
        <w:t xml:space="preserve"> </w:t>
      </w:r>
      <w:proofErr w:type="spellStart"/>
      <w:r w:rsidRPr="001D15FF">
        <w:rPr>
          <w:rFonts w:ascii="Cambria" w:hAnsi="Cambria"/>
          <w:bCs/>
        </w:rPr>
        <w:t>berlaku</w:t>
      </w:r>
      <w:proofErr w:type="spellEnd"/>
      <w:r w:rsidRPr="004B6C42">
        <w:rPr>
          <w:rFonts w:ascii="Cambria" w:hAnsi="Cambria"/>
          <w:bCs/>
        </w:rPr>
        <w:t xml:space="preserve">; </w:t>
      </w:r>
    </w:p>
    <w:p w:rsidR="00832957" w:rsidRPr="004B6C42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4B6C42">
        <w:rPr>
          <w:rFonts w:ascii="Cambria" w:hAnsi="Cambria"/>
        </w:rPr>
        <w:t>Peserta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</w:rPr>
        <w:t>harus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</w:rPr>
        <w:t>memiliki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  <w:bCs/>
        </w:rPr>
        <w:t>ijin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usaha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B80F05">
        <w:rPr>
          <w:rFonts w:ascii="Cambria" w:hAnsi="Cambria"/>
          <w:b/>
        </w:rPr>
        <w:t>konstruksi</w:t>
      </w:r>
      <w:proofErr w:type="spellEnd"/>
      <w:r w:rsidRPr="00B80F05">
        <w:rPr>
          <w:rFonts w:ascii="Cambria" w:hAnsi="Cambria"/>
          <w:b/>
        </w:rPr>
        <w:t xml:space="preserve"> (IUJK) </w:t>
      </w:r>
      <w:proofErr w:type="spellStart"/>
      <w:r w:rsidRPr="00B80F05">
        <w:rPr>
          <w:rFonts w:ascii="Cambria" w:hAnsi="Cambria"/>
          <w:b/>
        </w:rPr>
        <w:t>Jasa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Konsultan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Perencana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dan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sertifikat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badan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usaha</w:t>
      </w:r>
      <w:proofErr w:type="spellEnd"/>
      <w:r w:rsidRPr="00B80F05">
        <w:rPr>
          <w:rFonts w:ascii="Cambria" w:hAnsi="Cambria"/>
          <w:b/>
          <w:lang w:val="id-ID"/>
        </w:rPr>
        <w:t xml:space="preserve"> </w:t>
      </w:r>
      <w:r w:rsidRPr="00B80F05">
        <w:rPr>
          <w:rFonts w:ascii="Cambria" w:hAnsi="Cambria"/>
          <w:b/>
        </w:rPr>
        <w:t xml:space="preserve">(SBU) </w:t>
      </w:r>
      <w:r w:rsidRPr="00B80F05">
        <w:rPr>
          <w:rFonts w:ascii="Cambria" w:hAnsi="Cambria"/>
          <w:b/>
          <w:lang w:val="id-ID"/>
        </w:rPr>
        <w:t>M1/M2/B</w:t>
      </w:r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untuk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Konsultan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Perencana</w:t>
      </w:r>
      <w:proofErr w:type="spellEnd"/>
      <w:r w:rsidRPr="004B6C42">
        <w:rPr>
          <w:rFonts w:ascii="Cambria" w:hAnsi="Cambria"/>
          <w:bCs/>
        </w:rPr>
        <w:t xml:space="preserve"> </w:t>
      </w:r>
      <w:r w:rsidRPr="004B6C42">
        <w:rPr>
          <w:rStyle w:val="Strong"/>
          <w:rFonts w:ascii="Cambria" w:hAnsi="Cambria"/>
        </w:rPr>
        <w:t xml:space="preserve">Sub </w:t>
      </w:r>
      <w:proofErr w:type="spellStart"/>
      <w:r w:rsidRPr="004B6C42">
        <w:rPr>
          <w:rStyle w:val="Strong"/>
          <w:rFonts w:ascii="Cambria" w:hAnsi="Cambria"/>
        </w:rPr>
        <w:t>Bidang</w:t>
      </w:r>
      <w:proofErr w:type="spellEnd"/>
      <w:r w:rsidRPr="004B6C42">
        <w:rPr>
          <w:rStyle w:val="Strong"/>
          <w:rFonts w:ascii="Cambria" w:hAnsi="Cambria"/>
        </w:rPr>
        <w:t xml:space="preserve"> </w:t>
      </w:r>
      <w:proofErr w:type="spellStart"/>
      <w:r w:rsidRPr="004B6C42">
        <w:rPr>
          <w:rStyle w:val="Strong"/>
          <w:rFonts w:ascii="Cambria" w:hAnsi="Cambria"/>
        </w:rPr>
        <w:t>Klasifikasi</w:t>
      </w:r>
      <w:proofErr w:type="spellEnd"/>
      <w:r w:rsidRPr="004B6C42">
        <w:rPr>
          <w:rStyle w:val="Strong"/>
          <w:rFonts w:ascii="Cambria" w:hAnsi="Cambria"/>
        </w:rPr>
        <w:t xml:space="preserve">/ </w:t>
      </w:r>
      <w:proofErr w:type="spellStart"/>
      <w:r w:rsidRPr="004B6C42">
        <w:rPr>
          <w:rStyle w:val="Strong"/>
          <w:rFonts w:ascii="Cambria" w:hAnsi="Cambria"/>
        </w:rPr>
        <w:t>Layanan</w:t>
      </w:r>
      <w:proofErr w:type="spellEnd"/>
      <w:r w:rsidRPr="004B6C42">
        <w:rPr>
          <w:rStyle w:val="Strong"/>
          <w:rFonts w:ascii="Cambria" w:hAnsi="Cambria"/>
        </w:rPr>
        <w:t xml:space="preserve"> </w:t>
      </w:r>
      <w:r w:rsidRPr="004B6C42">
        <w:rPr>
          <w:rFonts w:ascii="Cambria" w:hAnsi="Cambria"/>
          <w:bCs/>
        </w:rPr>
        <w:t xml:space="preserve">yang </w:t>
      </w:r>
      <w:proofErr w:type="spellStart"/>
      <w:r w:rsidRPr="004B6C42">
        <w:rPr>
          <w:rFonts w:ascii="Cambria" w:hAnsi="Cambria"/>
          <w:bCs/>
        </w:rPr>
        <w:t>masih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berlaku</w:t>
      </w:r>
      <w:proofErr w:type="spellEnd"/>
      <w:r w:rsidRPr="004B6C42">
        <w:rPr>
          <w:rStyle w:val="Strong"/>
          <w:rFonts w:ascii="Cambria" w:hAnsi="Cambria"/>
        </w:rPr>
        <w:t>:</w:t>
      </w:r>
    </w:p>
    <w:p w:rsidR="00832957" w:rsidRPr="00B80F05" w:rsidRDefault="00832957" w:rsidP="00832957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b/>
          <w:bCs/>
        </w:rPr>
      </w:pPr>
      <w:r w:rsidRPr="00B80F05">
        <w:rPr>
          <w:rFonts w:ascii="Cambria" w:hAnsi="Cambria"/>
          <w:b/>
          <w:bCs/>
          <w:color w:val="auto"/>
          <w:lang w:val="fi-FI"/>
        </w:rPr>
        <w:t>Jasa Perencanaan dan Perancangan Lingkungan Bangunan dan Lansekap</w:t>
      </w:r>
      <w:r w:rsidRPr="00B80F05">
        <w:rPr>
          <w:rFonts w:ascii="Cambria" w:hAnsi="Cambria"/>
          <w:b/>
          <w:bCs/>
          <w:color w:val="auto"/>
        </w:rPr>
        <w:t xml:space="preserve"> (PR103);</w:t>
      </w:r>
    </w:p>
    <w:p w:rsidR="00832957" w:rsidRPr="00B80F05" w:rsidRDefault="00832957" w:rsidP="00832957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b/>
          <w:bCs/>
          <w:color w:val="auto"/>
          <w:lang w:val="fi-FI"/>
        </w:rPr>
      </w:pPr>
      <w:r w:rsidRPr="00B80F05">
        <w:rPr>
          <w:rFonts w:ascii="Cambria" w:hAnsi="Cambria"/>
          <w:b/>
          <w:bCs/>
          <w:color w:val="auto"/>
          <w:lang w:val="fi-FI"/>
        </w:rPr>
        <w:t>Jasa Desain Rekayasa untuk Pekerjaan Teknik Sipil Transportasi (RE104) ATAU Jasa Desain Rekayasa lainnya (RE108);</w:t>
      </w:r>
    </w:p>
    <w:p w:rsidR="00832957" w:rsidRPr="00B80F05" w:rsidRDefault="00832957" w:rsidP="00832957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b/>
          <w:bCs/>
          <w:color w:val="auto"/>
          <w:lang w:val="fi-FI"/>
        </w:rPr>
      </w:pPr>
      <w:r w:rsidRPr="00B80F05">
        <w:rPr>
          <w:rFonts w:ascii="Cambria" w:hAnsi="Cambria"/>
          <w:b/>
          <w:bCs/>
          <w:color w:val="auto"/>
          <w:lang w:val="fi-FI"/>
        </w:rPr>
        <w:t>Sertifikat Amdal Tanda Registrasi Kompetensi Lembaga Penyedia Jasa Penyusun Dokumen Amdal yang dikeluarkan oleh Kementerian Negara Lingkungan Hidup Republik Indonesia yang masih Berlaku.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Secara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hukum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mempunyai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kapasitas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menandatangani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kontrak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pengawasan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pengadilan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bangkrut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kegiatan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usahanya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dihentikan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>/</w:t>
      </w:r>
      <w:proofErr w:type="spellStart"/>
      <w:r w:rsidRPr="006A3187">
        <w:rPr>
          <w:rFonts w:ascii="Cambria" w:hAnsi="Cambria"/>
          <w:bCs/>
        </w:rPr>
        <w:t>atau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menjalani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sanksi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pidana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hal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penyedia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melaksanakan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wajib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mempunyai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perjanjian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kerjasama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operasi</w:t>
      </w:r>
      <w:proofErr w:type="spellEnd"/>
      <w:r w:rsidRPr="006A3187">
        <w:rPr>
          <w:rFonts w:ascii="Cambria" w:hAnsi="Cambria"/>
          <w:bCs/>
        </w:rPr>
        <w:t>/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memuat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persentase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perusahaan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mewakili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</w:rPr>
        <w:t>Memiliki</w:t>
      </w:r>
      <w:proofErr w:type="spellEnd"/>
      <w:r w:rsidRPr="006A3187">
        <w:rPr>
          <w:rFonts w:ascii="Cambria" w:hAnsi="Cambria"/>
        </w:rPr>
        <w:t xml:space="preserve"> NPWP </w:t>
      </w:r>
      <w:proofErr w:type="spellStart"/>
      <w:r w:rsidRPr="006A3187">
        <w:rPr>
          <w:rFonts w:ascii="Cambria" w:hAnsi="Cambria"/>
        </w:rPr>
        <w:t>dan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telah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memenuhi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kewajiban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perpajakan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tahun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pajak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terakhir</w:t>
      </w:r>
      <w:proofErr w:type="spellEnd"/>
      <w:r w:rsidRPr="006A3187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SPT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2015</w:t>
      </w:r>
      <w:r w:rsidRPr="006A3187">
        <w:rPr>
          <w:rFonts w:ascii="Cambria" w:hAnsi="Cambria"/>
        </w:rPr>
        <w:t>)</w:t>
      </w:r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lastRenderedPageBreak/>
        <w:t>Selama</w:t>
      </w:r>
      <w:proofErr w:type="spellEnd"/>
      <w:r w:rsidRPr="006A3187">
        <w:rPr>
          <w:rFonts w:ascii="Cambria" w:hAnsi="Cambria"/>
          <w:bCs/>
        </w:rPr>
        <w:t xml:space="preserve"> 4 (</w:t>
      </w:r>
      <w:proofErr w:type="spellStart"/>
      <w:r w:rsidRPr="006A3187">
        <w:rPr>
          <w:rFonts w:ascii="Cambria" w:hAnsi="Cambria"/>
          <w:bCs/>
        </w:rPr>
        <w:t>empat</w:t>
      </w:r>
      <w:proofErr w:type="spellEnd"/>
      <w:r w:rsidRPr="006A3187">
        <w:rPr>
          <w:rFonts w:ascii="Cambria" w:hAnsi="Cambria"/>
          <w:bCs/>
        </w:rPr>
        <w:t xml:space="preserve">) </w:t>
      </w:r>
      <w:proofErr w:type="spellStart"/>
      <w:r w:rsidRPr="006A3187">
        <w:rPr>
          <w:rFonts w:ascii="Cambria" w:hAnsi="Cambria"/>
          <w:bCs/>
        </w:rPr>
        <w:t>tahun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terakhir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pernah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pengalaman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menyediakan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konsultansi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kecuali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penyedia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konsultansi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baru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berdiri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kurang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dari</w:t>
      </w:r>
      <w:proofErr w:type="spellEnd"/>
      <w:r w:rsidRPr="006A3187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3</w:t>
      </w:r>
      <w:r w:rsidRPr="006A3187">
        <w:rPr>
          <w:rFonts w:ascii="Cambria" w:hAnsi="Cambria"/>
          <w:bCs/>
        </w:rPr>
        <w:t xml:space="preserve"> (</w:t>
      </w:r>
      <w:proofErr w:type="spellStart"/>
      <w:r>
        <w:rPr>
          <w:rFonts w:ascii="Cambria" w:hAnsi="Cambria"/>
          <w:bCs/>
        </w:rPr>
        <w:t>tiga</w:t>
      </w:r>
      <w:proofErr w:type="spellEnd"/>
      <w:r w:rsidRPr="006A3187">
        <w:rPr>
          <w:rFonts w:ascii="Cambria" w:hAnsi="Cambria"/>
          <w:bCs/>
        </w:rPr>
        <w:t xml:space="preserve">) </w:t>
      </w:r>
      <w:proofErr w:type="spellStart"/>
      <w:r w:rsidRPr="006A3187">
        <w:rPr>
          <w:rFonts w:ascii="Cambria" w:hAnsi="Cambria"/>
          <w:bCs/>
        </w:rPr>
        <w:t>tahun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kinerja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baik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masuk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daftar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sanksi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atau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daftar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hitam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disuatu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instansi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pemerintah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pada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subbidang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pekerjaan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sesuai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menyediakan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fasilitas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peralatan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serta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personil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diperlukan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untuk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pelaksanaan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pekerjaan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membuat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pernyataan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benar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tentang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kompetensi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usaha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dimilikinya</w:t>
      </w:r>
      <w:proofErr w:type="spellEnd"/>
      <w:r w:rsidRPr="006A3187">
        <w:rPr>
          <w:rFonts w:ascii="Cambria" w:hAnsi="Cambria"/>
          <w:bCs/>
        </w:rPr>
        <w:t>;</w:t>
      </w:r>
    </w:p>
    <w:p w:rsidR="00832957" w:rsidRPr="006A3187" w:rsidRDefault="00832957" w:rsidP="00832957">
      <w:pPr>
        <w:pStyle w:val="ListParagraph"/>
        <w:tabs>
          <w:tab w:val="left" w:pos="630"/>
        </w:tabs>
        <w:autoSpaceDE w:val="0"/>
        <w:autoSpaceDN w:val="0"/>
        <w:adjustRightInd w:val="0"/>
        <w:spacing w:line="240" w:lineRule="atLeast"/>
        <w:ind w:left="634"/>
        <w:jc w:val="both"/>
        <w:rPr>
          <w:rFonts w:ascii="Cambria" w:hAnsi="Cambria"/>
          <w:i/>
        </w:rPr>
      </w:pPr>
    </w:p>
    <w:p w:rsidR="00832957" w:rsidRPr="006A3187" w:rsidRDefault="00832957" w:rsidP="00832957">
      <w:pPr>
        <w:numPr>
          <w:ilvl w:val="0"/>
          <w:numId w:val="2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id-ID"/>
        </w:rPr>
        <w:t xml:space="preserve">Pendaftaran dan </w:t>
      </w:r>
      <w:r w:rsidRPr="006A3187">
        <w:rPr>
          <w:rFonts w:ascii="Cambria" w:hAnsi="Cambria"/>
          <w:b/>
          <w:sz w:val="24"/>
          <w:szCs w:val="24"/>
          <w:lang w:val="sv-SE"/>
        </w:rPr>
        <w:t xml:space="preserve">Pengambilan Dokumen </w:t>
      </w:r>
      <w:r w:rsidRPr="006A3187">
        <w:rPr>
          <w:rFonts w:ascii="Cambria" w:hAnsi="Cambria"/>
          <w:b/>
          <w:sz w:val="24"/>
          <w:szCs w:val="24"/>
          <w:lang w:val="id-ID"/>
        </w:rPr>
        <w:t>K</w:t>
      </w:r>
      <w:r w:rsidRPr="006A3187">
        <w:rPr>
          <w:rFonts w:ascii="Cambria" w:hAnsi="Cambria"/>
          <w:b/>
          <w:sz w:val="24"/>
          <w:szCs w:val="24"/>
          <w:lang w:val="sv-SE"/>
        </w:rPr>
        <w:t>ualifikasi</w:t>
      </w:r>
      <w:r w:rsidRPr="006A3187">
        <w:rPr>
          <w:rFonts w:ascii="Cambria" w:hAnsi="Cambria"/>
          <w:sz w:val="24"/>
          <w:szCs w:val="24"/>
          <w:lang w:val="sv-SE"/>
        </w:rPr>
        <w:t>:</w:t>
      </w:r>
    </w:p>
    <w:p w:rsidR="00832957" w:rsidRPr="006A3187" w:rsidRDefault="00832957" w:rsidP="00832957">
      <w:pPr>
        <w:tabs>
          <w:tab w:val="num" w:pos="284"/>
          <w:tab w:val="left" w:pos="2410"/>
        </w:tabs>
        <w:ind w:left="284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6A3187">
        <w:rPr>
          <w:rFonts w:ascii="Cambria" w:eastAsia="Calibri" w:hAnsi="Cambria" w:cs="Calibri"/>
          <w:sz w:val="24"/>
          <w:szCs w:val="24"/>
        </w:rPr>
        <w:t>Pendaftaran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dan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pengambilan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dokumen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kualifikasi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melalui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r w:rsidRPr="006A3187">
        <w:rPr>
          <w:rFonts w:ascii="Cambria" w:eastAsia="Calibri" w:hAnsi="Cambria" w:cs="Arial"/>
          <w:sz w:val="24"/>
          <w:szCs w:val="24"/>
        </w:rPr>
        <w:t xml:space="preserve">portal LPSE </w:t>
      </w:r>
      <w:r w:rsidRPr="006A3187">
        <w:rPr>
          <w:rFonts w:ascii="Cambria" w:hAnsi="Cambria"/>
          <w:sz w:val="24"/>
          <w:szCs w:val="24"/>
          <w:lang w:val="id-ID"/>
        </w:rPr>
        <w:t>(Lihat jadwal pada aplikasi SPSE)</w:t>
      </w:r>
    </w:p>
    <w:p w:rsidR="00832957" w:rsidRPr="006A3187" w:rsidRDefault="00832957" w:rsidP="00832957">
      <w:pPr>
        <w:autoSpaceDE w:val="0"/>
        <w:autoSpaceDN w:val="0"/>
        <w:adjustRightInd w:val="0"/>
        <w:spacing w:before="60"/>
        <w:ind w:left="360"/>
        <w:jc w:val="both"/>
        <w:rPr>
          <w:rFonts w:ascii="Cambria" w:hAnsi="Cambria"/>
          <w:sz w:val="24"/>
          <w:szCs w:val="24"/>
        </w:rPr>
      </w:pP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Demikian disampaikan untuk diketahui.</w:t>
      </w: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832957" w:rsidRPr="00325163" w:rsidRDefault="00832957" w:rsidP="00832957">
      <w:pPr>
        <w:spacing w:before="60"/>
        <w:ind w:left="19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Malang, </w:t>
      </w:r>
      <w:r>
        <w:rPr>
          <w:rFonts w:ascii="Cambria" w:hAnsi="Cambria"/>
          <w:sz w:val="24"/>
          <w:szCs w:val="24"/>
        </w:rPr>
        <w:t xml:space="preserve">18 </w:t>
      </w:r>
      <w:proofErr w:type="spellStart"/>
      <w:r>
        <w:rPr>
          <w:rFonts w:ascii="Cambria" w:hAnsi="Cambria"/>
          <w:sz w:val="24"/>
          <w:szCs w:val="24"/>
        </w:rPr>
        <w:t>Juli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2016</w:t>
      </w:r>
    </w:p>
    <w:p w:rsidR="00832957" w:rsidRPr="006A3187" w:rsidRDefault="00832957" w:rsidP="00832957">
      <w:pPr>
        <w:spacing w:before="60"/>
        <w:rPr>
          <w:rFonts w:ascii="Cambria" w:hAnsi="Cambria"/>
          <w:sz w:val="24"/>
          <w:szCs w:val="24"/>
          <w:lang w:val="id-ID"/>
        </w:rPr>
      </w:pP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ttd</w:t>
      </w: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832957" w:rsidRPr="006A3187" w:rsidRDefault="00832957" w:rsidP="00832957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Panitia Pengadaan Barang dan Jasa</w:t>
      </w:r>
    </w:p>
    <w:p w:rsidR="00832957" w:rsidRPr="00F65F13" w:rsidRDefault="00832957" w:rsidP="00832957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C97949" w:rsidRPr="00832957" w:rsidRDefault="00C97949">
      <w:pPr>
        <w:rPr>
          <w:lang w:val="id-ID"/>
        </w:rPr>
      </w:pPr>
      <w:bookmarkStart w:id="0" w:name="_GoBack"/>
      <w:bookmarkEnd w:id="0"/>
    </w:p>
    <w:sectPr w:rsidR="00C97949" w:rsidRPr="0083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42"/>
    <w:multiLevelType w:val="hybridMultilevel"/>
    <w:tmpl w:val="109226A0"/>
    <w:lvl w:ilvl="0" w:tplc="7292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34367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2D0A2196"/>
    <w:lvl w:ilvl="0" w:tplc="CC880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58973A">
      <w:numFmt w:val="none"/>
      <w:lvlText w:val=""/>
      <w:lvlJc w:val="left"/>
      <w:pPr>
        <w:tabs>
          <w:tab w:val="num" w:pos="360"/>
        </w:tabs>
      </w:pPr>
    </w:lvl>
    <w:lvl w:ilvl="2" w:tplc="1CE26B96">
      <w:numFmt w:val="none"/>
      <w:lvlText w:val=""/>
      <w:lvlJc w:val="left"/>
      <w:pPr>
        <w:tabs>
          <w:tab w:val="num" w:pos="360"/>
        </w:tabs>
      </w:pPr>
    </w:lvl>
    <w:lvl w:ilvl="3" w:tplc="BE068182">
      <w:numFmt w:val="none"/>
      <w:lvlText w:val=""/>
      <w:lvlJc w:val="left"/>
      <w:pPr>
        <w:tabs>
          <w:tab w:val="num" w:pos="360"/>
        </w:tabs>
      </w:pPr>
    </w:lvl>
    <w:lvl w:ilvl="4" w:tplc="E50C9D56">
      <w:numFmt w:val="none"/>
      <w:lvlText w:val=""/>
      <w:lvlJc w:val="left"/>
      <w:pPr>
        <w:tabs>
          <w:tab w:val="num" w:pos="360"/>
        </w:tabs>
      </w:pPr>
    </w:lvl>
    <w:lvl w:ilvl="5" w:tplc="56C05650">
      <w:numFmt w:val="none"/>
      <w:lvlText w:val=""/>
      <w:lvlJc w:val="left"/>
      <w:pPr>
        <w:tabs>
          <w:tab w:val="num" w:pos="360"/>
        </w:tabs>
      </w:pPr>
    </w:lvl>
    <w:lvl w:ilvl="6" w:tplc="97367BA4">
      <w:numFmt w:val="none"/>
      <w:lvlText w:val=""/>
      <w:lvlJc w:val="left"/>
      <w:pPr>
        <w:tabs>
          <w:tab w:val="num" w:pos="360"/>
        </w:tabs>
      </w:pPr>
    </w:lvl>
    <w:lvl w:ilvl="7" w:tplc="E4180AF0">
      <w:numFmt w:val="none"/>
      <w:lvlText w:val=""/>
      <w:lvlJc w:val="left"/>
      <w:pPr>
        <w:tabs>
          <w:tab w:val="num" w:pos="360"/>
        </w:tabs>
      </w:pPr>
    </w:lvl>
    <w:lvl w:ilvl="8" w:tplc="FA52E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7"/>
    <w:rsid w:val="000A1753"/>
    <w:rsid w:val="00832957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57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2957"/>
    <w:rPr>
      <w:b/>
      <w:bCs/>
    </w:rPr>
  </w:style>
  <w:style w:type="paragraph" w:customStyle="1" w:styleId="Default">
    <w:name w:val="Default"/>
    <w:rsid w:val="00832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57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2957"/>
    <w:rPr>
      <w:b/>
      <w:bCs/>
    </w:rPr>
  </w:style>
  <w:style w:type="paragraph" w:customStyle="1" w:styleId="Default">
    <w:name w:val="Default"/>
    <w:rsid w:val="00832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2016-07-18T10:24:00Z</dcterms:created>
  <dcterms:modified xsi:type="dcterms:W3CDTF">2016-07-18T10:24:00Z</dcterms:modified>
</cp:coreProperties>
</file>